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C0" w:rsidRDefault="00C12D53">
      <w:pPr>
        <w:spacing w:line="100" w:lineRule="atLeast"/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 xml:space="preserve">  </w:t>
      </w:r>
      <w:r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30EC0" w:rsidRDefault="00C12D53">
      <w:pPr>
        <w:jc w:val="center"/>
      </w:pP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230EC0" w:rsidRDefault="00C12D53">
      <w:pPr>
        <w:spacing w:line="360" w:lineRule="auto"/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  <w:t xml:space="preserve">           Sochaczew</w:t>
      </w:r>
      <w:r>
        <w:rPr>
          <w:rFonts w:cs="Times New Roman"/>
          <w:sz w:val="20"/>
          <w:szCs w:val="20"/>
        </w:rPr>
        <w:t>, dn. 06.06.2023r.</w:t>
      </w:r>
    </w:p>
    <w:p w:rsidR="00C12D53" w:rsidRDefault="00C12D53" w:rsidP="00C12D53">
      <w:pPr>
        <w:spacing w:line="36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Egz. poj.</w:t>
      </w:r>
    </w:p>
    <w:p w:rsidR="00C12D53" w:rsidRDefault="00C12D53" w:rsidP="00C12D53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230EC0" w:rsidRPr="00C12D53" w:rsidRDefault="00C12D53" w:rsidP="00C12D53">
      <w:pPr>
        <w:spacing w:line="360" w:lineRule="auto"/>
        <w:jc w:val="center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WYKAZ</w:t>
      </w:r>
    </w:p>
    <w:p w:rsidR="00C12D53" w:rsidRDefault="00C12D53" w:rsidP="00C12D53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zbędn</w:t>
      </w:r>
      <w:r w:rsidR="00D767F4">
        <w:rPr>
          <w:rFonts w:cs="Times New Roman"/>
          <w:b/>
          <w:bCs/>
          <w:sz w:val="20"/>
          <w:szCs w:val="20"/>
        </w:rPr>
        <w:t>ych</w:t>
      </w:r>
      <w:r>
        <w:rPr>
          <w:rFonts w:cs="Times New Roman"/>
          <w:b/>
          <w:bCs/>
          <w:sz w:val="20"/>
          <w:szCs w:val="20"/>
        </w:rPr>
        <w:t xml:space="preserve"> i zużyt</w:t>
      </w:r>
      <w:r w:rsidR="00D767F4">
        <w:rPr>
          <w:rFonts w:cs="Times New Roman"/>
          <w:b/>
          <w:bCs/>
          <w:sz w:val="20"/>
          <w:szCs w:val="20"/>
        </w:rPr>
        <w:t>ych</w:t>
      </w:r>
      <w:r>
        <w:rPr>
          <w:rFonts w:cs="Times New Roman"/>
          <w:b/>
          <w:bCs/>
          <w:sz w:val="20"/>
          <w:szCs w:val="20"/>
        </w:rPr>
        <w:t xml:space="preserve"> sort</w:t>
      </w:r>
      <w:r w:rsidR="00D767F4">
        <w:rPr>
          <w:rFonts w:cs="Times New Roman"/>
          <w:b/>
          <w:bCs/>
          <w:sz w:val="20"/>
          <w:szCs w:val="20"/>
        </w:rPr>
        <w:t xml:space="preserve">ów </w:t>
      </w:r>
      <w:r>
        <w:rPr>
          <w:rFonts w:cs="Times New Roman"/>
          <w:b/>
          <w:bCs/>
          <w:sz w:val="20"/>
          <w:szCs w:val="20"/>
        </w:rPr>
        <w:t>mundurowy</w:t>
      </w:r>
      <w:r>
        <w:rPr>
          <w:rFonts w:cs="Times New Roman"/>
          <w:b/>
          <w:bCs/>
          <w:sz w:val="20"/>
          <w:szCs w:val="20"/>
        </w:rPr>
        <w:t>ch</w:t>
      </w:r>
    </w:p>
    <w:p w:rsidR="00230EC0" w:rsidRPr="00C12D53" w:rsidRDefault="00C12D53" w:rsidP="00C12D53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 propozycją jego zaklasyfikowania do kategorii użytkowej, wyceny wartości użytkowej oraz sposobu zagospodarowania</w:t>
      </w:r>
    </w:p>
    <w:p w:rsidR="00230EC0" w:rsidRDefault="00230EC0" w:rsidP="00C12D53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230EC0" w:rsidRDefault="00230EC0" w:rsidP="00C12D53">
      <w:pPr>
        <w:ind w:firstLine="708"/>
        <w:rPr>
          <w:rFonts w:cs="Times New Roman"/>
          <w:sz w:val="20"/>
          <w:szCs w:val="20"/>
        </w:rPr>
      </w:pPr>
    </w:p>
    <w:p w:rsidR="00230EC0" w:rsidRDefault="00230EC0" w:rsidP="00C12D53">
      <w:pPr>
        <w:pStyle w:val="Tekstwstpniesformatowany"/>
      </w:pPr>
    </w:p>
    <w:tbl>
      <w:tblPr>
        <w:tblW w:w="15060" w:type="dxa"/>
        <w:tblInd w:w="-239" w:type="dxa"/>
        <w:tblLook w:val="04A0" w:firstRow="1" w:lastRow="0" w:firstColumn="1" w:lastColumn="0" w:noHBand="0" w:noVBand="1"/>
      </w:tblPr>
      <w:tblGrid>
        <w:gridCol w:w="518"/>
        <w:gridCol w:w="3896"/>
        <w:gridCol w:w="549"/>
        <w:gridCol w:w="580"/>
        <w:gridCol w:w="1489"/>
        <w:gridCol w:w="2376"/>
        <w:gridCol w:w="2407"/>
        <w:gridCol w:w="11"/>
        <w:gridCol w:w="949"/>
        <w:gridCol w:w="6"/>
        <w:gridCol w:w="2279"/>
      </w:tblGrid>
      <w:tr w:rsidR="00230EC0">
        <w:trPr>
          <w:trHeight w:val="10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Nazwa, typ, numer fabryczny sprzętu lub materiału techniki policyjnej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230EC0" w:rsidRDefault="00C12D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230EC0" w:rsidRDefault="00C12D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kat.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jednost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początk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w zł 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początk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w zł 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Cena</w:t>
            </w:r>
          </w:p>
          <w:p w:rsidR="00230EC0" w:rsidRDefault="00C12D5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jednost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użytkowa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br/>
              <w:t>w zł</w:t>
            </w:r>
          </w:p>
          <w:p w:rsidR="00230EC0" w:rsidRDefault="00C12D53">
            <w:pPr>
              <w:jc w:val="center"/>
            </w:pP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Wartość użytkowa</w:t>
            </w:r>
          </w:p>
          <w:p w:rsidR="00230EC0" w:rsidRDefault="00C12D53">
            <w:pPr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 zł brutto</w:t>
            </w:r>
          </w:p>
        </w:tc>
      </w:tr>
      <w:tr w:rsidR="00230EC0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EC0" w:rsidRDefault="00230EC0">
            <w:pPr>
              <w:snapToGrid w:val="0"/>
              <w:rPr>
                <w:sz w:val="18"/>
                <w:szCs w:val="18"/>
              </w:rPr>
            </w:pPr>
          </w:p>
        </w:tc>
      </w:tr>
      <w:tr w:rsidR="00230EC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30EC0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Dres bluza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220,99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bookmarkStart w:id="1" w:name="__DdeLink__989_3882394405"/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bookmarkEnd w:id="1"/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Dres spodnie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szt. 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31,57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220,99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Fartuch drelich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szt. 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35,67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142,68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Kaftan bezpieczeństwa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szt. 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70,64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211,92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Kapcie - pantofle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para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15,62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312,40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Koc kolorowy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szt. -28,00, 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-57,20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883,60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Koperta koc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31,49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94,47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Piżama bluza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15,25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Piżama spodnie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-15,25</w:t>
            </w:r>
          </w:p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szt. - 24,50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229,25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Poduszka duża z pierza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Poduszka silikonowa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 xml:space="preserve">Poszewka </w:t>
            </w:r>
            <w:r>
              <w:rPr>
                <w:rFonts w:ascii="Times New Roman" w:hAnsi="Times New Roman" w:cs="Times New Roman"/>
                <w:sz w:val="14"/>
              </w:rPr>
              <w:t>bawełna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6,03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Poszewka na poduszkę dużą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-5,40</w:t>
            </w:r>
          </w:p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szt. - 7,13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138,25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Torba zapachowa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>Ubranie sztormowe ocieplane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EC0"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r>
              <w:rPr>
                <w:rFonts w:ascii="Times New Roman" w:hAnsi="Times New Roman" w:cs="Times New Roman"/>
                <w:sz w:val="14"/>
              </w:rPr>
              <w:t xml:space="preserve">Worek na </w:t>
            </w:r>
            <w:r>
              <w:rPr>
                <w:rFonts w:ascii="Times New Roman" w:hAnsi="Times New Roman" w:cs="Times New Roman"/>
                <w:sz w:val="14"/>
              </w:rPr>
              <w:t>odzież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szt.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C0" w:rsidRDefault="00C12D5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30EC0" w:rsidRDefault="00C12D53">
      <w:r>
        <w:rPr>
          <w:rFonts w:cs="Times New Roman"/>
          <w:b/>
          <w:bCs/>
          <w:i/>
          <w:iCs/>
          <w:sz w:val="20"/>
          <w:szCs w:val="20"/>
        </w:rPr>
        <w:t>Orzeczenie (uwagi) komisji:</w:t>
      </w:r>
      <w:r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Cs w:val="20"/>
        </w:rPr>
        <w:t xml:space="preserve">Wymienione w wykazie od poz. 1 do poz. 16 składniki majątku ruchomego nie przedstawiają żadnej wartości rynkowej, całkowicie utraciły wartość użytkową. </w:t>
      </w:r>
    </w:p>
    <w:p w:rsidR="00230EC0" w:rsidRDefault="00C12D53">
      <w:pPr>
        <w:ind w:firstLine="708"/>
      </w:pPr>
      <w:r>
        <w:rPr>
          <w:rFonts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30EC0" w:rsidRDefault="00230EC0">
      <w:pPr>
        <w:ind w:firstLine="708"/>
        <w:rPr>
          <w:rFonts w:cs="Calibri"/>
          <w:b/>
          <w:bCs/>
          <w:sz w:val="20"/>
          <w:szCs w:val="20"/>
        </w:rPr>
      </w:pPr>
    </w:p>
    <w:p w:rsidR="00230EC0" w:rsidRDefault="00C12D53">
      <w:pPr>
        <w:spacing w:line="276" w:lineRule="auto"/>
      </w:pPr>
      <w:r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                                                                         </w:t>
      </w:r>
    </w:p>
    <w:sectPr w:rsidR="00230EC0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C0"/>
    <w:rsid w:val="00230EC0"/>
    <w:rsid w:val="00C12D53"/>
    <w:rsid w:val="00D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675E"/>
  <w15:docId w15:val="{217AF663-887C-40D7-865C-08368B1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829236</dc:creator>
  <dc:description/>
  <cp:lastModifiedBy>829236</cp:lastModifiedBy>
  <cp:revision>3</cp:revision>
  <dcterms:created xsi:type="dcterms:W3CDTF">2023-06-06T09:56:00Z</dcterms:created>
  <dcterms:modified xsi:type="dcterms:W3CDTF">2023-06-06T09:57:00Z</dcterms:modified>
  <dc:language>pl-PL</dc:language>
</cp:coreProperties>
</file>